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3AC10" w14:textId="3088F055" w:rsidR="00070543" w:rsidRPr="003128D6" w:rsidRDefault="00070543" w:rsidP="00070543">
      <w:pPr>
        <w:jc w:val="center"/>
        <w:rPr>
          <w:rFonts w:ascii="Arial" w:hAnsi="Arial" w:cs="Arial"/>
          <w:b/>
          <w:bCs/>
          <w:u w:val="single"/>
        </w:rPr>
      </w:pPr>
      <w:r w:rsidRPr="00596486">
        <w:rPr>
          <w:rFonts w:ascii="Arial" w:hAnsi="Arial" w:cs="Arial"/>
          <w:b/>
          <w:bCs/>
          <w:i/>
          <w:iCs/>
          <w:u w:val="single"/>
        </w:rPr>
        <w:t>S</w:t>
      </w:r>
      <w:r w:rsidR="00C9323B">
        <w:rPr>
          <w:rFonts w:ascii="Arial" w:hAnsi="Arial" w:cs="Arial"/>
          <w:b/>
          <w:bCs/>
          <w:i/>
          <w:iCs/>
          <w:u w:val="single"/>
        </w:rPr>
        <w:t>ALSA</w:t>
      </w:r>
      <w:r w:rsidRPr="00C9323B">
        <w:rPr>
          <w:rFonts w:ascii="Arial" w:hAnsi="Arial" w:cs="Arial"/>
          <w:b/>
          <w:bCs/>
          <w:u w:val="single"/>
        </w:rPr>
        <w:t xml:space="preserve"> </w:t>
      </w:r>
      <w:r w:rsidR="00C9323B" w:rsidRPr="00C9323B">
        <w:rPr>
          <w:rFonts w:ascii="Arial" w:hAnsi="Arial" w:cs="Arial"/>
          <w:b/>
          <w:bCs/>
          <w:u w:val="single"/>
        </w:rPr>
        <w:t>Day of Action</w:t>
      </w:r>
      <w:r w:rsidRPr="00C9323B">
        <w:rPr>
          <w:rFonts w:ascii="Arial" w:hAnsi="Arial" w:cs="Arial"/>
          <w:b/>
          <w:bCs/>
          <w:u w:val="single"/>
        </w:rPr>
        <w:t xml:space="preserve"> </w:t>
      </w:r>
    </w:p>
    <w:p w14:paraId="6F3CC996" w14:textId="7501D7BF" w:rsidR="00070543" w:rsidRPr="003128D6" w:rsidRDefault="00070543" w:rsidP="00070543">
      <w:pPr>
        <w:jc w:val="center"/>
        <w:rPr>
          <w:rFonts w:ascii="Arial" w:hAnsi="Arial" w:cs="Arial"/>
          <w:b/>
          <w:bCs/>
          <w:u w:val="single"/>
        </w:rPr>
      </w:pPr>
      <w:r w:rsidRPr="003128D6">
        <w:rPr>
          <w:rFonts w:ascii="Arial" w:hAnsi="Arial" w:cs="Arial"/>
          <w:b/>
          <w:bCs/>
          <w:u w:val="single"/>
        </w:rPr>
        <w:t xml:space="preserve">Social </w:t>
      </w:r>
      <w:r w:rsidR="001E50DA">
        <w:rPr>
          <w:rFonts w:ascii="Arial" w:hAnsi="Arial" w:cs="Arial"/>
          <w:b/>
          <w:bCs/>
          <w:u w:val="single"/>
        </w:rPr>
        <w:t xml:space="preserve">Media </w:t>
      </w:r>
      <w:r w:rsidRPr="003128D6">
        <w:rPr>
          <w:rFonts w:ascii="Arial" w:hAnsi="Arial" w:cs="Arial"/>
          <w:b/>
          <w:bCs/>
          <w:u w:val="single"/>
        </w:rPr>
        <w:t xml:space="preserve">Toolkit </w:t>
      </w:r>
    </w:p>
    <w:p w14:paraId="2704DC92" w14:textId="5523FA8E" w:rsidR="00527D23" w:rsidRPr="00527D23" w:rsidRDefault="00070543" w:rsidP="00070543">
      <w:pPr>
        <w:rPr>
          <w:rFonts w:ascii="Aptos" w:hAnsi="Aptos"/>
          <w:color w:val="212121"/>
          <w:sz w:val="22"/>
          <w:szCs w:val="22"/>
        </w:rPr>
      </w:pPr>
      <w:r>
        <w:rPr>
          <w:rFonts w:ascii="Arial" w:hAnsi="Arial" w:cs="Arial"/>
          <w:color w:val="000000"/>
          <w:sz w:val="22"/>
          <w:szCs w:val="22"/>
        </w:rPr>
        <w:t> </w:t>
      </w:r>
    </w:p>
    <w:p w14:paraId="331A3604" w14:textId="32E864D2" w:rsidR="00F466D6" w:rsidRPr="00CC442D" w:rsidRDefault="00F466D6" w:rsidP="00F466D6">
      <w:pPr>
        <w:rPr>
          <w:rFonts w:ascii="Arial" w:hAnsi="Arial" w:cs="Arial"/>
          <w:sz w:val="22"/>
          <w:szCs w:val="22"/>
        </w:rPr>
      </w:pPr>
      <w:r w:rsidRPr="00CC442D">
        <w:rPr>
          <w:rFonts w:ascii="Arial" w:hAnsi="Arial" w:cs="Arial"/>
          <w:sz w:val="22"/>
          <w:szCs w:val="22"/>
        </w:rPr>
        <w:t>On Tuesday April 16, ACLA, in collaboration with our associate members, patient and provider organization partners, is hosting a SALSA Day of Action to urge Congress to pass the Saving Access to Laboratory Services Act (SALSA) that would secure long-term PAMA reform.</w:t>
      </w:r>
      <w:r w:rsidR="00974667">
        <w:rPr>
          <w:rFonts w:ascii="Arial" w:hAnsi="Arial" w:cs="Arial"/>
          <w:sz w:val="22"/>
          <w:szCs w:val="22"/>
        </w:rPr>
        <w:t xml:space="preserve"> </w:t>
      </w:r>
      <w:r w:rsidRPr="00CC442D">
        <w:rPr>
          <w:rFonts w:ascii="Arial" w:hAnsi="Arial" w:cs="Arial"/>
          <w:sz w:val="22"/>
          <w:szCs w:val="22"/>
        </w:rPr>
        <w:t>Th</w:t>
      </w:r>
      <w:r w:rsidR="0078593D">
        <w:rPr>
          <w:rFonts w:ascii="Arial" w:hAnsi="Arial" w:cs="Arial"/>
          <w:sz w:val="22"/>
          <w:szCs w:val="22"/>
        </w:rPr>
        <w:t>is</w:t>
      </w:r>
      <w:r w:rsidRPr="00CC442D">
        <w:rPr>
          <w:rFonts w:ascii="Arial" w:hAnsi="Arial" w:cs="Arial"/>
          <w:sz w:val="22"/>
          <w:szCs w:val="22"/>
        </w:rPr>
        <w:t xml:space="preserve"> social media tool kit features new creative and because the week of April 14 is Medical Laboratory Professionals Week, we have included </w:t>
      </w:r>
      <w:r w:rsidR="0078593D">
        <w:rPr>
          <w:rFonts w:ascii="Arial" w:hAnsi="Arial" w:cs="Arial"/>
          <w:sz w:val="22"/>
          <w:szCs w:val="22"/>
        </w:rPr>
        <w:t xml:space="preserve">below </w:t>
      </w:r>
      <w:r w:rsidRPr="00CC442D">
        <w:rPr>
          <w:rFonts w:ascii="Arial" w:hAnsi="Arial" w:cs="Arial"/>
          <w:sz w:val="22"/>
          <w:szCs w:val="22"/>
        </w:rPr>
        <w:t xml:space="preserve">creative that thanks our nation’s laboratorian professionals, underscoring the need for SALSA passage to protect the work they do each day on behalf of patients. </w:t>
      </w:r>
    </w:p>
    <w:p w14:paraId="0F96FF2A" w14:textId="77777777" w:rsidR="00F466D6" w:rsidRPr="00CC442D" w:rsidRDefault="00F466D6" w:rsidP="00F466D6">
      <w:pPr>
        <w:rPr>
          <w:rFonts w:ascii="Arial" w:hAnsi="Arial" w:cs="Arial"/>
          <w:sz w:val="22"/>
          <w:szCs w:val="22"/>
        </w:rPr>
      </w:pPr>
    </w:p>
    <w:p w14:paraId="2EC79B37" w14:textId="77777777" w:rsidR="00F466D6" w:rsidRPr="00CC442D" w:rsidRDefault="00F466D6" w:rsidP="00F466D6">
      <w:pPr>
        <w:rPr>
          <w:rFonts w:ascii="Arial" w:hAnsi="Arial" w:cs="Arial"/>
          <w:b/>
          <w:bCs/>
          <w:color w:val="000000"/>
          <w:sz w:val="22"/>
          <w:szCs w:val="22"/>
          <w:u w:val="single"/>
        </w:rPr>
      </w:pPr>
      <w:r w:rsidRPr="00CC442D">
        <w:rPr>
          <w:rFonts w:ascii="Arial" w:hAnsi="Arial" w:cs="Arial"/>
          <w:b/>
          <w:bCs/>
          <w:color w:val="000000"/>
          <w:sz w:val="22"/>
          <w:szCs w:val="22"/>
          <w:u w:val="single"/>
        </w:rPr>
        <w:t>Here’s what you can do:</w:t>
      </w:r>
    </w:p>
    <w:p w14:paraId="3A9A6639" w14:textId="77777777" w:rsidR="00F466D6" w:rsidRPr="00CC442D" w:rsidRDefault="00F466D6" w:rsidP="00F466D6">
      <w:pPr>
        <w:rPr>
          <w:rFonts w:ascii="Arial" w:hAnsi="Arial" w:cs="Arial"/>
          <w:color w:val="000000"/>
          <w:sz w:val="22"/>
          <w:szCs w:val="22"/>
        </w:rPr>
      </w:pPr>
    </w:p>
    <w:p w14:paraId="505058FF" w14:textId="30946059" w:rsidR="00F466D6" w:rsidRPr="00CC442D" w:rsidRDefault="00F466D6" w:rsidP="00F466D6">
      <w:pPr>
        <w:pStyle w:val="ListParagraph"/>
        <w:numPr>
          <w:ilvl w:val="0"/>
          <w:numId w:val="2"/>
        </w:numPr>
        <w:spacing w:after="240"/>
        <w:rPr>
          <w:rFonts w:ascii="Arial" w:hAnsi="Arial" w:cs="Arial"/>
          <w:color w:val="000000"/>
          <w:sz w:val="22"/>
          <w:szCs w:val="22"/>
        </w:rPr>
      </w:pPr>
      <w:r w:rsidRPr="00CC442D">
        <w:rPr>
          <w:rFonts w:ascii="Arial" w:hAnsi="Arial" w:cs="Arial"/>
          <w:b/>
          <w:bCs/>
          <w:color w:val="000000"/>
          <w:sz w:val="22"/>
          <w:szCs w:val="22"/>
        </w:rPr>
        <w:t xml:space="preserve">Visit </w:t>
      </w:r>
      <w:hyperlink r:id="rId10" w:history="1">
        <w:r w:rsidRPr="00CC442D">
          <w:rPr>
            <w:rStyle w:val="Hyperlink"/>
            <w:rFonts w:ascii="Arial" w:hAnsi="Arial" w:cs="Arial"/>
            <w:b/>
            <w:bCs/>
            <w:sz w:val="22"/>
            <w:szCs w:val="22"/>
          </w:rPr>
          <w:t>StopLabCuts.org</w:t>
        </w:r>
      </w:hyperlink>
      <w:r w:rsidRPr="00CC442D">
        <w:rPr>
          <w:rFonts w:ascii="Arial" w:hAnsi="Arial" w:cs="Arial"/>
          <w:b/>
          <w:bCs/>
          <w:color w:val="000000"/>
          <w:sz w:val="22"/>
          <w:szCs w:val="22"/>
        </w:rPr>
        <w:t xml:space="preserve">, ACLA’s SALSA campaign </w:t>
      </w:r>
      <w:r w:rsidR="00974667" w:rsidRPr="00CC442D">
        <w:rPr>
          <w:rFonts w:ascii="Arial" w:hAnsi="Arial" w:cs="Arial"/>
          <w:b/>
          <w:bCs/>
          <w:color w:val="000000"/>
          <w:sz w:val="22"/>
          <w:szCs w:val="22"/>
        </w:rPr>
        <w:t>hub, and</w:t>
      </w:r>
      <w:r w:rsidRPr="00CC442D">
        <w:rPr>
          <w:rFonts w:ascii="Arial" w:hAnsi="Arial" w:cs="Arial"/>
          <w:b/>
          <w:bCs/>
          <w:color w:val="000000"/>
          <w:sz w:val="22"/>
          <w:szCs w:val="22"/>
        </w:rPr>
        <w:t xml:space="preserve"> use the “take action,” tool to send an email to your Members of Congress, letting them know that protecting access to clinical laboratory services is important to you</w:t>
      </w:r>
      <w:r w:rsidRPr="00CC442D">
        <w:rPr>
          <w:rFonts w:ascii="Arial" w:hAnsi="Arial" w:cs="Arial"/>
          <w:color w:val="000000"/>
          <w:sz w:val="22"/>
          <w:szCs w:val="22"/>
        </w:rPr>
        <w:t xml:space="preserve">. </w:t>
      </w:r>
      <w:r w:rsidRPr="00CC442D">
        <w:rPr>
          <w:rFonts w:ascii="Arial" w:hAnsi="Arial" w:cs="Arial"/>
          <w:sz w:val="22"/>
          <w:szCs w:val="22"/>
        </w:rPr>
        <w:t xml:space="preserve">Over the past 2 years, this effort has generated 200,000 messages to Capitol Hill in support of SALSA. </w:t>
      </w:r>
    </w:p>
    <w:p w14:paraId="357302A2" w14:textId="77777777" w:rsidR="00F466D6" w:rsidRPr="00CC442D" w:rsidRDefault="00F466D6" w:rsidP="00F466D6">
      <w:pPr>
        <w:pStyle w:val="ListParagraph"/>
        <w:rPr>
          <w:rFonts w:ascii="Arial" w:hAnsi="Arial" w:cs="Arial"/>
          <w:color w:val="000000"/>
          <w:sz w:val="22"/>
          <w:szCs w:val="22"/>
        </w:rPr>
      </w:pPr>
    </w:p>
    <w:p w14:paraId="1838CC15" w14:textId="0F310F5A" w:rsidR="00F466D6" w:rsidRPr="00CC442D" w:rsidRDefault="00F466D6" w:rsidP="00F466D6">
      <w:pPr>
        <w:pStyle w:val="ListParagraph"/>
        <w:numPr>
          <w:ilvl w:val="0"/>
          <w:numId w:val="2"/>
        </w:numPr>
        <w:spacing w:after="240"/>
        <w:rPr>
          <w:rFonts w:ascii="Arial" w:hAnsi="Arial" w:cs="Arial"/>
          <w:sz w:val="22"/>
          <w:szCs w:val="22"/>
        </w:rPr>
      </w:pPr>
      <w:r w:rsidRPr="00CC442D">
        <w:rPr>
          <w:rFonts w:ascii="Arial" w:hAnsi="Arial" w:cs="Arial"/>
          <w:b/>
          <w:bCs/>
          <w:color w:val="000000"/>
          <w:sz w:val="22"/>
          <w:szCs w:val="22"/>
        </w:rPr>
        <w:t>Share your support for SALSA on social media</w:t>
      </w:r>
      <w:r w:rsidRPr="00CC442D">
        <w:rPr>
          <w:rFonts w:ascii="Arial" w:hAnsi="Arial" w:cs="Arial"/>
          <w:color w:val="000000"/>
          <w:sz w:val="22"/>
          <w:szCs w:val="22"/>
        </w:rPr>
        <w:t xml:space="preserve"> </w:t>
      </w:r>
      <w:r w:rsidRPr="00CC442D">
        <w:rPr>
          <w:rFonts w:ascii="Arial" w:hAnsi="Arial" w:cs="Arial"/>
          <w:b/>
          <w:bCs/>
          <w:color w:val="000000"/>
          <w:sz w:val="22"/>
          <w:szCs w:val="22"/>
        </w:rPr>
        <w:t xml:space="preserve">(X, formerly known as Twitter, or LinkedIn) using the sample graphics and suggested text </w:t>
      </w:r>
      <w:r w:rsidR="00974667">
        <w:rPr>
          <w:rFonts w:ascii="Arial" w:hAnsi="Arial" w:cs="Arial"/>
          <w:b/>
          <w:bCs/>
          <w:color w:val="000000"/>
          <w:sz w:val="22"/>
          <w:szCs w:val="22"/>
        </w:rPr>
        <w:t xml:space="preserve">below </w:t>
      </w:r>
      <w:r w:rsidRPr="00CC442D">
        <w:rPr>
          <w:rFonts w:ascii="Arial" w:hAnsi="Arial" w:cs="Arial"/>
          <w:b/>
          <w:bCs/>
          <w:color w:val="000000"/>
          <w:sz w:val="22"/>
          <w:szCs w:val="22"/>
        </w:rPr>
        <w:t xml:space="preserve">to post, “like” and share/repost these messages. </w:t>
      </w:r>
    </w:p>
    <w:p w14:paraId="55FA0331" w14:textId="77777777" w:rsidR="00F466D6" w:rsidRPr="00CC442D" w:rsidRDefault="00F466D6" w:rsidP="00F466D6">
      <w:pPr>
        <w:pStyle w:val="ListParagraph"/>
        <w:rPr>
          <w:rFonts w:ascii="Arial" w:hAnsi="Arial" w:cs="Arial"/>
          <w:sz w:val="22"/>
          <w:szCs w:val="22"/>
        </w:rPr>
      </w:pPr>
    </w:p>
    <w:p w14:paraId="00D80354" w14:textId="77777777" w:rsidR="00F466D6" w:rsidRPr="00CC442D" w:rsidRDefault="00F466D6" w:rsidP="00F466D6">
      <w:pPr>
        <w:rPr>
          <w:rFonts w:ascii="Arial" w:hAnsi="Arial" w:cs="Arial"/>
          <w:color w:val="000000"/>
          <w:sz w:val="22"/>
          <w:szCs w:val="22"/>
        </w:rPr>
      </w:pPr>
      <w:r w:rsidRPr="00CC442D">
        <w:rPr>
          <w:rFonts w:ascii="Arial" w:hAnsi="Arial" w:cs="Arial"/>
          <w:sz w:val="22"/>
          <w:szCs w:val="22"/>
        </w:rPr>
        <w:t xml:space="preserve">Please contact Holly Grosholz, </w:t>
      </w:r>
      <w:r w:rsidRPr="00CC442D">
        <w:rPr>
          <w:rFonts w:ascii="Arial" w:hAnsi="Arial" w:cs="Arial"/>
          <w:color w:val="000000"/>
          <w:sz w:val="22"/>
          <w:szCs w:val="22"/>
        </w:rPr>
        <w:t xml:space="preserve">ACLA’s Senior Director of Government Affairs, at </w:t>
      </w:r>
      <w:hyperlink r:id="rId11" w:history="1">
        <w:r w:rsidRPr="00CC442D">
          <w:rPr>
            <w:rStyle w:val="Hyperlink"/>
            <w:rFonts w:ascii="Arial" w:hAnsi="Arial" w:cs="Arial"/>
            <w:sz w:val="22"/>
            <w:szCs w:val="22"/>
          </w:rPr>
          <w:t>hgrosholz@acla.com</w:t>
        </w:r>
      </w:hyperlink>
      <w:r w:rsidRPr="00CC442D">
        <w:rPr>
          <w:rFonts w:ascii="Arial" w:hAnsi="Arial" w:cs="Arial"/>
          <w:color w:val="000000"/>
          <w:sz w:val="22"/>
          <w:szCs w:val="22"/>
        </w:rPr>
        <w:t xml:space="preserve"> for more information.</w:t>
      </w:r>
      <w:r w:rsidRPr="00CC442D">
        <w:rPr>
          <w:rFonts w:ascii="Arial" w:hAnsi="Arial" w:cs="Arial"/>
          <w:sz w:val="22"/>
          <w:szCs w:val="22"/>
        </w:rPr>
        <w:t xml:space="preserve"> For the latest campaign updates, background and content please visit </w:t>
      </w:r>
      <w:hyperlink r:id="rId12" w:history="1">
        <w:r w:rsidRPr="00CC442D">
          <w:rPr>
            <w:rStyle w:val="Hyperlink"/>
            <w:rFonts w:ascii="Arial" w:hAnsi="Arial" w:cs="Arial"/>
            <w:sz w:val="22"/>
            <w:szCs w:val="22"/>
          </w:rPr>
          <w:t>StopLabCuts.org</w:t>
        </w:r>
      </w:hyperlink>
    </w:p>
    <w:p w14:paraId="7A044FFB" w14:textId="77777777" w:rsidR="00F466D6" w:rsidRDefault="00F466D6" w:rsidP="00F466D6">
      <w:pPr>
        <w:rPr>
          <w:color w:val="000000"/>
        </w:rPr>
      </w:pPr>
    </w:p>
    <w:tbl>
      <w:tblPr>
        <w:tblStyle w:val="TableGrid"/>
        <w:tblW w:w="10800" w:type="dxa"/>
        <w:tblInd w:w="-545" w:type="dxa"/>
        <w:tblLayout w:type="fixed"/>
        <w:tblLook w:val="04A0" w:firstRow="1" w:lastRow="0" w:firstColumn="1" w:lastColumn="0" w:noHBand="0" w:noVBand="1"/>
      </w:tblPr>
      <w:tblGrid>
        <w:gridCol w:w="4320"/>
        <w:gridCol w:w="6480"/>
      </w:tblGrid>
      <w:tr w:rsidR="00070543" w:rsidRPr="00AA3BDF" w14:paraId="7F032769" w14:textId="77777777">
        <w:trPr>
          <w:trHeight w:val="233"/>
        </w:trPr>
        <w:tc>
          <w:tcPr>
            <w:tcW w:w="4320" w:type="dxa"/>
            <w:vAlign w:val="center"/>
          </w:tcPr>
          <w:p w14:paraId="72492767" w14:textId="77777777" w:rsidR="00070543" w:rsidRPr="00AA3BDF" w:rsidRDefault="00070543">
            <w:pPr>
              <w:rPr>
                <w:rFonts w:ascii="Arial" w:eastAsia="Times New Roman" w:hAnsi="Arial" w:cs="Arial"/>
                <w:color w:val="000000"/>
                <w:sz w:val="22"/>
                <w:szCs w:val="22"/>
              </w:rPr>
            </w:pPr>
            <w:r w:rsidRPr="00AA3BDF">
              <w:rPr>
                <w:rFonts w:ascii="Arial" w:hAnsi="Arial" w:cs="Arial"/>
                <w:b/>
                <w:bCs/>
                <w:sz w:val="22"/>
                <w:szCs w:val="22"/>
              </w:rPr>
              <w:t>Social Copy</w:t>
            </w:r>
          </w:p>
        </w:tc>
        <w:tc>
          <w:tcPr>
            <w:tcW w:w="6480" w:type="dxa"/>
            <w:vAlign w:val="center"/>
          </w:tcPr>
          <w:p w14:paraId="7B797ED2" w14:textId="77777777" w:rsidR="00070543" w:rsidRPr="00AA3BDF" w:rsidRDefault="00070543">
            <w:pPr>
              <w:rPr>
                <w:rFonts w:ascii="Arial" w:eastAsia="Times New Roman" w:hAnsi="Arial" w:cs="Arial"/>
                <w:color w:val="000000"/>
                <w:sz w:val="22"/>
                <w:szCs w:val="22"/>
              </w:rPr>
            </w:pPr>
            <w:r w:rsidRPr="00AA3BDF">
              <w:rPr>
                <w:rFonts w:ascii="Arial" w:hAnsi="Arial" w:cs="Arial"/>
                <w:b/>
                <w:bCs/>
                <w:sz w:val="22"/>
                <w:szCs w:val="22"/>
              </w:rPr>
              <w:t>Graphic</w:t>
            </w:r>
          </w:p>
        </w:tc>
      </w:tr>
      <w:tr w:rsidR="00070543" w:rsidRPr="00AA3BDF" w14:paraId="4F706D41" w14:textId="77777777">
        <w:trPr>
          <w:trHeight w:val="233"/>
        </w:trPr>
        <w:tc>
          <w:tcPr>
            <w:tcW w:w="4320" w:type="dxa"/>
          </w:tcPr>
          <w:p w14:paraId="370BE15A" w14:textId="77777777" w:rsidR="00070543" w:rsidRPr="00AA3BDF" w:rsidRDefault="00070543">
            <w:pPr>
              <w:rPr>
                <w:rFonts w:ascii="Arial" w:eastAsia="Times New Roman" w:hAnsi="Arial" w:cs="Arial"/>
                <w:color w:val="000000"/>
                <w:sz w:val="22"/>
                <w:szCs w:val="22"/>
              </w:rPr>
            </w:pPr>
          </w:p>
          <w:p w14:paraId="5DD11D6C" w14:textId="77777777" w:rsidR="00070543" w:rsidRPr="00AA3BDF" w:rsidRDefault="00070543">
            <w:pPr>
              <w:rPr>
                <w:rFonts w:ascii="Arial" w:eastAsia="Times New Roman" w:hAnsi="Arial" w:cs="Arial"/>
                <w:color w:val="000000"/>
                <w:sz w:val="22"/>
                <w:szCs w:val="22"/>
              </w:rPr>
            </w:pPr>
          </w:p>
          <w:p w14:paraId="3A62AF5F" w14:textId="77777777" w:rsidR="00070543" w:rsidRDefault="00070543">
            <w:pPr>
              <w:rPr>
                <w:rFonts w:ascii="Arial" w:hAnsi="Arial" w:cs="Arial"/>
                <w:color w:val="000000" w:themeColor="text1"/>
                <w:sz w:val="22"/>
                <w:szCs w:val="22"/>
                <w:shd w:val="clear" w:color="auto" w:fill="FFFFFF"/>
              </w:rPr>
            </w:pPr>
            <w:r w:rsidRPr="00D348B2">
              <w:rPr>
                <w:rFonts w:ascii="Arial" w:hAnsi="Arial" w:cs="Arial"/>
                <w:color w:val="000000" w:themeColor="text1"/>
                <w:sz w:val="22"/>
                <w:szCs w:val="22"/>
                <w:shd w:val="clear" w:color="auto" w:fill="FFFFFF"/>
              </w:rPr>
              <w:t xml:space="preserve">Passing the Saving Access to Laboratory Services Act (#SALSA) will protect patient access to testing, critical clinical laboratory infrastructure, and innovation in tomorrow’s diagnostics. Visit the #StopLabCuts website to learn more: </w:t>
            </w:r>
            <w:hyperlink r:id="rId13" w:history="1">
              <w:r w:rsidRPr="00A27846">
                <w:rPr>
                  <w:rStyle w:val="Hyperlink"/>
                  <w:rFonts w:ascii="Arial" w:hAnsi="Arial" w:cs="Arial"/>
                  <w:sz w:val="22"/>
                  <w:szCs w:val="22"/>
                  <w:shd w:val="clear" w:color="auto" w:fill="FFFFFF"/>
                </w:rPr>
                <w:t>https://stoplabcuts.org</w:t>
              </w:r>
            </w:hyperlink>
            <w:r w:rsidRPr="00D348B2">
              <w:rPr>
                <w:rFonts w:ascii="Arial" w:hAnsi="Arial" w:cs="Arial"/>
                <w:color w:val="000000" w:themeColor="text1"/>
                <w:sz w:val="22"/>
                <w:szCs w:val="22"/>
                <w:shd w:val="clear" w:color="auto" w:fill="FFFFFF"/>
              </w:rPr>
              <w:t>.</w:t>
            </w:r>
          </w:p>
          <w:p w14:paraId="76EEA201" w14:textId="77777777" w:rsidR="00070543" w:rsidRPr="00D348B2" w:rsidRDefault="00070543">
            <w:pPr>
              <w:rPr>
                <w:rFonts w:ascii="Arial" w:eastAsia="Times New Roman" w:hAnsi="Arial" w:cs="Arial"/>
                <w:color w:val="000000"/>
                <w:sz w:val="22"/>
                <w:szCs w:val="22"/>
              </w:rPr>
            </w:pPr>
          </w:p>
        </w:tc>
        <w:tc>
          <w:tcPr>
            <w:tcW w:w="6480" w:type="dxa"/>
          </w:tcPr>
          <w:p w14:paraId="3BCA000B" w14:textId="77777777" w:rsidR="00070543" w:rsidRPr="00AA3BDF" w:rsidRDefault="00070543">
            <w:pPr>
              <w:jc w:val="center"/>
              <w:rPr>
                <w:rFonts w:ascii="Arial" w:eastAsia="Times New Roman" w:hAnsi="Arial" w:cs="Arial"/>
                <w:b/>
                <w:bCs/>
                <w:noProof/>
                <w:color w:val="000000" w:themeColor="text1"/>
                <w:sz w:val="22"/>
                <w:szCs w:val="22"/>
              </w:rPr>
            </w:pPr>
            <w:r w:rsidRPr="00AA3BDF">
              <w:rPr>
                <w:rFonts w:ascii="Arial" w:eastAsia="Times New Roman" w:hAnsi="Arial" w:cs="Arial"/>
                <w:b/>
                <w:bCs/>
                <w:noProof/>
                <w:color w:val="000000" w:themeColor="text1"/>
                <w:sz w:val="22"/>
                <w:szCs w:val="22"/>
              </w:rPr>
              <w:drawing>
                <wp:inline distT="0" distB="0" distL="0" distR="0" wp14:anchorId="2C9E0313" wp14:editId="44E8C5B2">
                  <wp:extent cx="3700145" cy="1942812"/>
                  <wp:effectExtent l="0" t="0" r="0" b="635"/>
                  <wp:docPr id="1045742354" name="Picture 2"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42354" name="Picture 2" descr="A person with a beard and mustach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9634" cy="1974048"/>
                          </a:xfrm>
                          <a:prstGeom prst="rect">
                            <a:avLst/>
                          </a:prstGeom>
                        </pic:spPr>
                      </pic:pic>
                    </a:graphicData>
                  </a:graphic>
                </wp:inline>
              </w:drawing>
            </w:r>
          </w:p>
        </w:tc>
      </w:tr>
      <w:tr w:rsidR="00070543" w:rsidRPr="00AA3BDF" w14:paraId="1CC6A567" w14:textId="77777777">
        <w:trPr>
          <w:trHeight w:val="233"/>
        </w:trPr>
        <w:tc>
          <w:tcPr>
            <w:tcW w:w="4320" w:type="dxa"/>
          </w:tcPr>
          <w:p w14:paraId="271C267D" w14:textId="77777777" w:rsidR="00070543" w:rsidRPr="00AA3BDF" w:rsidRDefault="00070543">
            <w:pPr>
              <w:rPr>
                <w:rFonts w:ascii="Arial" w:eastAsia="Times New Roman" w:hAnsi="Arial" w:cs="Arial"/>
                <w:color w:val="000000"/>
                <w:sz w:val="22"/>
                <w:szCs w:val="22"/>
              </w:rPr>
            </w:pPr>
          </w:p>
          <w:p w14:paraId="7DFD5502" w14:textId="77777777" w:rsidR="00070543" w:rsidRPr="00AA3BDF" w:rsidRDefault="00070543">
            <w:pPr>
              <w:rPr>
                <w:rFonts w:ascii="Arial" w:eastAsia="Times New Roman" w:hAnsi="Arial" w:cs="Arial"/>
                <w:color w:val="000000"/>
                <w:sz w:val="22"/>
                <w:szCs w:val="22"/>
              </w:rPr>
            </w:pPr>
          </w:p>
          <w:p w14:paraId="7AB3387E" w14:textId="77777777" w:rsidR="00070543" w:rsidRPr="00AA3BDF" w:rsidRDefault="00070543">
            <w:pPr>
              <w:rPr>
                <w:rFonts w:ascii="Arial" w:eastAsia="Times New Roman" w:hAnsi="Arial" w:cs="Arial"/>
                <w:color w:val="000000"/>
                <w:sz w:val="22"/>
                <w:szCs w:val="22"/>
              </w:rPr>
            </w:pPr>
            <w:r w:rsidRPr="00AA3BDF">
              <w:rPr>
                <w:rFonts w:ascii="Arial" w:eastAsia="Times New Roman" w:hAnsi="Arial" w:cs="Arial"/>
                <w:color w:val="000000"/>
                <w:sz w:val="22"/>
                <w:szCs w:val="22"/>
              </w:rPr>
              <w:t xml:space="preserve">Over 65 million seniors rely on clinical lab testing to diagnose and manage conditions. Without action, about 800 tests will face payment cuts, threatening access to care. Tell Congress to pass the Saving Access to Laboratory Services Act (#SALSA): </w:t>
            </w:r>
            <w:hyperlink r:id="rId15" w:history="1">
              <w:r w:rsidRPr="00AA3BDF">
                <w:rPr>
                  <w:rStyle w:val="Hyperlink"/>
                  <w:rFonts w:ascii="Arial" w:eastAsia="Times New Roman" w:hAnsi="Arial" w:cs="Arial"/>
                  <w:sz w:val="22"/>
                  <w:szCs w:val="22"/>
                </w:rPr>
                <w:t>https://stoplabcuts.org</w:t>
              </w:r>
            </w:hyperlink>
            <w:r w:rsidRPr="00AA3BDF">
              <w:rPr>
                <w:rFonts w:ascii="Arial" w:eastAsia="Times New Roman" w:hAnsi="Arial" w:cs="Arial"/>
                <w:color w:val="000000"/>
                <w:sz w:val="22"/>
                <w:szCs w:val="22"/>
              </w:rPr>
              <w:t xml:space="preserve">. </w:t>
            </w:r>
          </w:p>
        </w:tc>
        <w:tc>
          <w:tcPr>
            <w:tcW w:w="6480" w:type="dxa"/>
          </w:tcPr>
          <w:p w14:paraId="488B22E6" w14:textId="77777777" w:rsidR="00070543" w:rsidRPr="00AA3BDF" w:rsidRDefault="00070543">
            <w:pPr>
              <w:jc w:val="center"/>
              <w:rPr>
                <w:rFonts w:ascii="Arial" w:eastAsia="Times New Roman" w:hAnsi="Arial" w:cs="Arial"/>
                <w:b/>
                <w:bCs/>
                <w:noProof/>
                <w:color w:val="000000" w:themeColor="text1"/>
                <w:sz w:val="22"/>
                <w:szCs w:val="22"/>
              </w:rPr>
            </w:pPr>
            <w:r w:rsidRPr="00AA3BDF">
              <w:rPr>
                <w:rFonts w:ascii="Arial" w:eastAsia="Times New Roman" w:hAnsi="Arial" w:cs="Arial"/>
                <w:b/>
                <w:bCs/>
                <w:noProof/>
                <w:color w:val="000000" w:themeColor="text1"/>
                <w:sz w:val="22"/>
                <w:szCs w:val="22"/>
              </w:rPr>
              <w:drawing>
                <wp:inline distT="0" distB="0" distL="0" distR="0" wp14:anchorId="30F516AE" wp14:editId="4573E2F5">
                  <wp:extent cx="3708400" cy="1936491"/>
                  <wp:effectExtent l="0" t="0" r="0" b="0"/>
                  <wp:docPr id="984360830" name="Picture 1" descr="A blue and yellow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0830" name="Picture 1" descr="A blue and yellow banner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41067" cy="1953549"/>
                          </a:xfrm>
                          <a:prstGeom prst="rect">
                            <a:avLst/>
                          </a:prstGeom>
                        </pic:spPr>
                      </pic:pic>
                    </a:graphicData>
                  </a:graphic>
                </wp:inline>
              </w:drawing>
            </w:r>
          </w:p>
        </w:tc>
      </w:tr>
      <w:tr w:rsidR="00070543" w:rsidRPr="00AA3BDF" w14:paraId="7778C8C0" w14:textId="77777777">
        <w:trPr>
          <w:trHeight w:val="233"/>
        </w:trPr>
        <w:tc>
          <w:tcPr>
            <w:tcW w:w="4320" w:type="dxa"/>
          </w:tcPr>
          <w:p w14:paraId="0BC41DB6" w14:textId="77777777" w:rsidR="00070543" w:rsidRPr="00AA3BDF" w:rsidRDefault="00070543">
            <w:pPr>
              <w:rPr>
                <w:rFonts w:ascii="Arial" w:eastAsia="Times New Roman" w:hAnsi="Arial" w:cs="Arial"/>
                <w:color w:val="000000"/>
                <w:sz w:val="22"/>
                <w:szCs w:val="22"/>
              </w:rPr>
            </w:pPr>
          </w:p>
          <w:p w14:paraId="7DB498EB" w14:textId="77777777" w:rsidR="00070543" w:rsidRPr="00AA3BDF" w:rsidRDefault="00070543">
            <w:pPr>
              <w:rPr>
                <w:rFonts w:ascii="Arial" w:eastAsia="Times New Roman" w:hAnsi="Arial" w:cs="Arial"/>
                <w:color w:val="000000" w:themeColor="text1"/>
                <w:sz w:val="22"/>
                <w:szCs w:val="22"/>
              </w:rPr>
            </w:pPr>
          </w:p>
          <w:p w14:paraId="145B6C5B" w14:textId="2D81FA3A" w:rsidR="00070543" w:rsidRPr="00AA3BDF" w:rsidRDefault="00070543">
            <w:pPr>
              <w:rPr>
                <w:rFonts w:ascii="Arial" w:eastAsia="Times New Roman" w:hAnsi="Arial" w:cs="Arial"/>
                <w:color w:val="000000"/>
                <w:sz w:val="22"/>
                <w:szCs w:val="22"/>
              </w:rPr>
            </w:pPr>
            <w:r w:rsidRPr="00AA3BDF">
              <w:rPr>
                <w:rFonts w:ascii="Arial" w:eastAsia="Times New Roman" w:hAnsi="Arial" w:cs="Arial"/>
                <w:color w:val="000000" w:themeColor="text1"/>
                <w:sz w:val="22"/>
                <w:szCs w:val="22"/>
              </w:rPr>
              <w:t>Diagnostic tests performed by clinical laboratorians inform some of life’s most important health care decisions. This #LabWeek, we’re calling on Congress to protect access to these tests by passing the Saving Access to Laboratory Services Act (#SALSA): </w:t>
            </w:r>
            <w:hyperlink r:id="rId17">
              <w:r w:rsidRPr="00AA3BDF">
                <w:rPr>
                  <w:rStyle w:val="Hyperlink"/>
                  <w:rFonts w:ascii="Arial" w:eastAsia="Times New Roman" w:hAnsi="Arial" w:cs="Arial"/>
                  <w:sz w:val="22"/>
                  <w:szCs w:val="22"/>
                </w:rPr>
                <w:t>https://stoplabcuts.org/</w:t>
              </w:r>
            </w:hyperlink>
            <w:r w:rsidRPr="00AA3BDF">
              <w:rPr>
                <w:rFonts w:ascii="Arial" w:eastAsia="Times New Roman" w:hAnsi="Arial" w:cs="Arial"/>
                <w:color w:val="000000" w:themeColor="text1"/>
                <w:sz w:val="22"/>
                <w:szCs w:val="22"/>
              </w:rPr>
              <w:t>.</w:t>
            </w:r>
          </w:p>
          <w:p w14:paraId="125891A3" w14:textId="77777777" w:rsidR="00070543" w:rsidRPr="00AA3BDF" w:rsidRDefault="00070543">
            <w:pPr>
              <w:rPr>
                <w:rFonts w:ascii="Arial" w:hAnsi="Arial" w:cs="Arial"/>
                <w:b/>
                <w:bCs/>
                <w:sz w:val="22"/>
                <w:szCs w:val="22"/>
              </w:rPr>
            </w:pPr>
          </w:p>
        </w:tc>
        <w:tc>
          <w:tcPr>
            <w:tcW w:w="6480" w:type="dxa"/>
          </w:tcPr>
          <w:p w14:paraId="6AD7E4FE" w14:textId="77777777" w:rsidR="00070543" w:rsidRPr="00AA3BDF" w:rsidRDefault="00070543">
            <w:pPr>
              <w:jc w:val="center"/>
              <w:rPr>
                <w:rFonts w:ascii="Arial" w:hAnsi="Arial" w:cs="Arial"/>
                <w:b/>
                <w:bCs/>
                <w:sz w:val="22"/>
                <w:szCs w:val="22"/>
              </w:rPr>
            </w:pPr>
            <w:r w:rsidRPr="00AA3BDF">
              <w:rPr>
                <w:rFonts w:ascii="Arial" w:eastAsia="Times New Roman" w:hAnsi="Arial" w:cs="Arial"/>
                <w:b/>
                <w:bCs/>
                <w:noProof/>
                <w:color w:val="000000" w:themeColor="text1"/>
                <w:sz w:val="22"/>
                <w:szCs w:val="22"/>
              </w:rPr>
              <w:drawing>
                <wp:inline distT="0" distB="0" distL="0" distR="0" wp14:anchorId="09D6B15E" wp14:editId="0C5F06E5">
                  <wp:extent cx="3708991" cy="1940944"/>
                  <wp:effectExtent l="0" t="0" r="0" b="254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5942" cy="1949815"/>
                          </a:xfrm>
                          <a:prstGeom prst="rect">
                            <a:avLst/>
                          </a:prstGeom>
                        </pic:spPr>
                      </pic:pic>
                    </a:graphicData>
                  </a:graphic>
                </wp:inline>
              </w:drawing>
            </w:r>
          </w:p>
        </w:tc>
      </w:tr>
      <w:tr w:rsidR="00070543" w:rsidRPr="00AA3BDF" w14:paraId="1E89F3F1" w14:textId="77777777">
        <w:trPr>
          <w:trHeight w:val="233"/>
        </w:trPr>
        <w:tc>
          <w:tcPr>
            <w:tcW w:w="4320" w:type="dxa"/>
          </w:tcPr>
          <w:p w14:paraId="6FBA5DEA" w14:textId="77777777" w:rsidR="00070543" w:rsidRPr="00AA3BDF" w:rsidRDefault="00070543">
            <w:pPr>
              <w:rPr>
                <w:rFonts w:ascii="Arial" w:eastAsia="Times New Roman" w:hAnsi="Arial" w:cs="Arial"/>
                <w:color w:val="000000"/>
                <w:sz w:val="22"/>
                <w:szCs w:val="22"/>
              </w:rPr>
            </w:pPr>
          </w:p>
          <w:p w14:paraId="5BB1D710" w14:textId="77777777" w:rsidR="00070543" w:rsidRPr="00AA3BDF" w:rsidRDefault="00070543">
            <w:pPr>
              <w:rPr>
                <w:rFonts w:ascii="Arial" w:eastAsia="Times New Roman" w:hAnsi="Arial" w:cs="Arial"/>
                <w:color w:val="000000" w:themeColor="text1"/>
                <w:sz w:val="22"/>
                <w:szCs w:val="22"/>
              </w:rPr>
            </w:pPr>
          </w:p>
          <w:p w14:paraId="509460CC" w14:textId="77777777" w:rsidR="00070543" w:rsidRDefault="00070543">
            <w:pPr>
              <w:rPr>
                <w:rFonts w:ascii="Arial" w:eastAsia="Times New Roman" w:hAnsi="Arial" w:cs="Arial"/>
                <w:color w:val="000000" w:themeColor="text1"/>
                <w:sz w:val="22"/>
                <w:szCs w:val="22"/>
              </w:rPr>
            </w:pPr>
          </w:p>
          <w:p w14:paraId="67523FBC" w14:textId="77777777" w:rsidR="00070543" w:rsidRPr="00AA3BDF" w:rsidRDefault="00070543">
            <w:pPr>
              <w:rPr>
                <w:rFonts w:ascii="Arial" w:eastAsia="Times New Roman" w:hAnsi="Arial" w:cs="Arial"/>
                <w:color w:val="000000"/>
                <w:sz w:val="22"/>
                <w:szCs w:val="22"/>
              </w:rPr>
            </w:pPr>
            <w:r w:rsidRPr="00AA3BDF">
              <w:rPr>
                <w:rFonts w:ascii="Arial" w:eastAsia="Times New Roman" w:hAnsi="Arial" w:cs="Arial"/>
                <w:color w:val="000000" w:themeColor="text1"/>
                <w:sz w:val="22"/>
                <w:szCs w:val="22"/>
              </w:rPr>
              <w:t>Scheduled Medicare cuts may jeopardize access to many laboratory tests patients rely on. This #LabWeek, tell Congress to #StopLabCuts and pass the Saving Access to Laboratory Services Act (#SALSA): </w:t>
            </w:r>
            <w:hyperlink r:id="rId19">
              <w:r w:rsidRPr="00AA3BDF">
                <w:rPr>
                  <w:rStyle w:val="Hyperlink"/>
                  <w:rFonts w:ascii="Arial" w:eastAsia="Times New Roman" w:hAnsi="Arial" w:cs="Arial"/>
                  <w:sz w:val="22"/>
                  <w:szCs w:val="22"/>
                </w:rPr>
                <w:t>https://stoplabcuts.org/</w:t>
              </w:r>
            </w:hyperlink>
            <w:r w:rsidRPr="00AA3BDF">
              <w:rPr>
                <w:rFonts w:ascii="Arial" w:eastAsia="Times New Roman" w:hAnsi="Arial" w:cs="Arial"/>
                <w:color w:val="000000" w:themeColor="text1"/>
                <w:sz w:val="22"/>
                <w:szCs w:val="22"/>
              </w:rPr>
              <w:t>. </w:t>
            </w:r>
          </w:p>
          <w:p w14:paraId="5963F007" w14:textId="77777777" w:rsidR="00070543" w:rsidRPr="00AA3BDF" w:rsidRDefault="00070543">
            <w:pPr>
              <w:rPr>
                <w:rFonts w:ascii="Arial" w:eastAsia="Times New Roman" w:hAnsi="Arial" w:cs="Arial"/>
                <w:color w:val="000000"/>
                <w:sz w:val="22"/>
                <w:szCs w:val="22"/>
              </w:rPr>
            </w:pPr>
          </w:p>
          <w:p w14:paraId="69FC297D" w14:textId="77777777" w:rsidR="00070543" w:rsidRPr="00AA3BDF" w:rsidRDefault="00070543">
            <w:pPr>
              <w:rPr>
                <w:rFonts w:ascii="Arial" w:hAnsi="Arial" w:cs="Arial"/>
                <w:b/>
                <w:bCs/>
                <w:sz w:val="22"/>
                <w:szCs w:val="22"/>
              </w:rPr>
            </w:pPr>
          </w:p>
        </w:tc>
        <w:tc>
          <w:tcPr>
            <w:tcW w:w="6480" w:type="dxa"/>
          </w:tcPr>
          <w:p w14:paraId="09D07E4D" w14:textId="77777777" w:rsidR="00070543" w:rsidRPr="00AA3BDF" w:rsidRDefault="00070543">
            <w:pPr>
              <w:jc w:val="center"/>
              <w:rPr>
                <w:rFonts w:ascii="Arial" w:hAnsi="Arial" w:cs="Arial"/>
                <w:b/>
                <w:bCs/>
                <w:sz w:val="22"/>
                <w:szCs w:val="22"/>
              </w:rPr>
            </w:pPr>
            <w:r w:rsidRPr="00AA3BDF">
              <w:rPr>
                <w:rFonts w:ascii="Arial" w:eastAsia="Times New Roman" w:hAnsi="Arial" w:cs="Arial"/>
                <w:noProof/>
                <w:color w:val="000000" w:themeColor="text1"/>
                <w:sz w:val="22"/>
                <w:szCs w:val="22"/>
              </w:rPr>
              <w:drawing>
                <wp:inline distT="0" distB="0" distL="0" distR="0" wp14:anchorId="349824F5" wp14:editId="4BCE9376">
                  <wp:extent cx="3708989" cy="1940943"/>
                  <wp:effectExtent l="0" t="0" r="0" b="2540"/>
                  <wp:docPr id="2043845854" name="Picture 2"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45854" name="Picture 2" descr="A blue and yellow sign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4440" cy="1949029"/>
                          </a:xfrm>
                          <a:prstGeom prst="rect">
                            <a:avLst/>
                          </a:prstGeom>
                        </pic:spPr>
                      </pic:pic>
                    </a:graphicData>
                  </a:graphic>
                </wp:inline>
              </w:drawing>
            </w:r>
          </w:p>
        </w:tc>
      </w:tr>
      <w:tr w:rsidR="00070543" w:rsidRPr="00AA3BDF" w14:paraId="33126E81" w14:textId="77777777">
        <w:trPr>
          <w:trHeight w:val="233"/>
        </w:trPr>
        <w:tc>
          <w:tcPr>
            <w:tcW w:w="4320" w:type="dxa"/>
          </w:tcPr>
          <w:p w14:paraId="2D601F39" w14:textId="77777777" w:rsidR="00070543" w:rsidRPr="00AA3BDF" w:rsidRDefault="00070543">
            <w:pPr>
              <w:rPr>
                <w:rFonts w:ascii="Arial" w:eastAsia="Times New Roman" w:hAnsi="Arial" w:cs="Arial"/>
                <w:color w:val="000000"/>
                <w:sz w:val="22"/>
                <w:szCs w:val="22"/>
              </w:rPr>
            </w:pPr>
          </w:p>
          <w:p w14:paraId="5B9A89CC" w14:textId="77777777" w:rsidR="00070543" w:rsidRPr="00AA3BDF" w:rsidRDefault="00070543">
            <w:pPr>
              <w:rPr>
                <w:rFonts w:ascii="Arial" w:eastAsia="Times New Roman" w:hAnsi="Arial" w:cs="Arial"/>
                <w:color w:val="000000"/>
                <w:sz w:val="22"/>
                <w:szCs w:val="22"/>
              </w:rPr>
            </w:pPr>
          </w:p>
          <w:p w14:paraId="52A54ADF" w14:textId="77777777" w:rsidR="00070543" w:rsidRPr="00AA3BDF" w:rsidRDefault="00070543">
            <w:pPr>
              <w:rPr>
                <w:rFonts w:ascii="Arial" w:eastAsia="Times New Roman" w:hAnsi="Arial" w:cs="Arial"/>
                <w:color w:val="000000"/>
                <w:sz w:val="22"/>
                <w:szCs w:val="22"/>
              </w:rPr>
            </w:pPr>
            <w:r w:rsidRPr="00AA3BDF">
              <w:rPr>
                <w:rFonts w:ascii="Arial" w:eastAsia="Times New Roman" w:hAnsi="Arial" w:cs="Arial"/>
                <w:color w:val="000000"/>
                <w:sz w:val="22"/>
                <w:szCs w:val="22"/>
              </w:rPr>
              <w:t>Strong clinical laboratories are foundational to the U.S. health care system. As we commemorate #LabWeek and celebrate America’s</w:t>
            </w:r>
            <w:r w:rsidRPr="00AA3BDF">
              <w:rPr>
                <w:rFonts w:ascii="Arial" w:eastAsia="Times New Roman" w:hAnsi="Arial" w:cs="Arial"/>
                <w:color w:val="000000" w:themeColor="text1"/>
                <w:sz w:val="22"/>
                <w:szCs w:val="22"/>
              </w:rPr>
              <w:t xml:space="preserve"> laboratorians, we call on Congress to pass the Saving Access to Laboratory Services Act (#SALSA): </w:t>
            </w:r>
            <w:hyperlink r:id="rId21">
              <w:r w:rsidRPr="00AA3BDF">
                <w:rPr>
                  <w:rStyle w:val="Hyperlink"/>
                  <w:rFonts w:ascii="Arial" w:eastAsia="Times New Roman" w:hAnsi="Arial" w:cs="Arial"/>
                  <w:sz w:val="22"/>
                  <w:szCs w:val="22"/>
                </w:rPr>
                <w:t>https://stoplabcuts.org/</w:t>
              </w:r>
            </w:hyperlink>
            <w:r w:rsidRPr="00AA3BDF">
              <w:rPr>
                <w:rFonts w:ascii="Arial" w:eastAsia="Times New Roman" w:hAnsi="Arial" w:cs="Arial"/>
                <w:color w:val="000000" w:themeColor="text1"/>
                <w:sz w:val="22"/>
                <w:szCs w:val="22"/>
              </w:rPr>
              <w:t>. </w:t>
            </w:r>
          </w:p>
          <w:p w14:paraId="2A363F34" w14:textId="77777777" w:rsidR="00070543" w:rsidRPr="00AA3BDF" w:rsidRDefault="00070543">
            <w:pPr>
              <w:rPr>
                <w:rFonts w:ascii="Arial" w:hAnsi="Arial" w:cs="Arial"/>
                <w:b/>
                <w:bCs/>
                <w:sz w:val="22"/>
                <w:szCs w:val="22"/>
              </w:rPr>
            </w:pPr>
          </w:p>
        </w:tc>
        <w:tc>
          <w:tcPr>
            <w:tcW w:w="6480" w:type="dxa"/>
          </w:tcPr>
          <w:p w14:paraId="7E2380D5" w14:textId="77777777" w:rsidR="00070543" w:rsidRPr="00AA3BDF" w:rsidRDefault="00070543">
            <w:pPr>
              <w:jc w:val="center"/>
              <w:rPr>
                <w:rFonts w:ascii="Arial" w:hAnsi="Arial" w:cs="Arial"/>
                <w:b/>
                <w:bCs/>
                <w:sz w:val="22"/>
                <w:szCs w:val="22"/>
              </w:rPr>
            </w:pPr>
            <w:r w:rsidRPr="00AA3BDF">
              <w:rPr>
                <w:rFonts w:ascii="Arial" w:eastAsia="Times New Roman" w:hAnsi="Arial" w:cs="Arial"/>
                <w:noProof/>
                <w:color w:val="000000" w:themeColor="text1"/>
                <w:sz w:val="22"/>
                <w:szCs w:val="22"/>
              </w:rPr>
              <w:drawing>
                <wp:inline distT="0" distB="0" distL="0" distR="0" wp14:anchorId="4EFBE225" wp14:editId="301F7BD6">
                  <wp:extent cx="3741958" cy="1958196"/>
                  <wp:effectExtent l="0" t="0" r="5080" b="0"/>
                  <wp:docPr id="768012229" name="Picture 3"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2229" name="Picture 3" descr="A blue and yellow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7601" cy="1971615"/>
                          </a:xfrm>
                          <a:prstGeom prst="rect">
                            <a:avLst/>
                          </a:prstGeom>
                        </pic:spPr>
                      </pic:pic>
                    </a:graphicData>
                  </a:graphic>
                </wp:inline>
              </w:drawing>
            </w:r>
          </w:p>
        </w:tc>
      </w:tr>
      <w:tr w:rsidR="00070543" w:rsidRPr="00AA3BDF" w14:paraId="2845424D" w14:textId="77777777">
        <w:trPr>
          <w:trHeight w:val="233"/>
        </w:trPr>
        <w:tc>
          <w:tcPr>
            <w:tcW w:w="4320" w:type="dxa"/>
          </w:tcPr>
          <w:p w14:paraId="65261FC1" w14:textId="77777777" w:rsidR="00070543" w:rsidRPr="00AA3BDF" w:rsidRDefault="00070543">
            <w:pPr>
              <w:rPr>
                <w:rFonts w:ascii="Arial" w:eastAsia="Times New Roman" w:hAnsi="Arial" w:cs="Arial"/>
                <w:color w:val="000000"/>
                <w:sz w:val="22"/>
                <w:szCs w:val="22"/>
              </w:rPr>
            </w:pPr>
          </w:p>
          <w:p w14:paraId="029D279A" w14:textId="77777777" w:rsidR="00070543" w:rsidRDefault="00070543">
            <w:pPr>
              <w:rPr>
                <w:rFonts w:ascii="Arial" w:eastAsia="Times New Roman" w:hAnsi="Arial" w:cs="Arial"/>
                <w:noProof/>
                <w:color w:val="000000" w:themeColor="text1"/>
                <w:sz w:val="22"/>
                <w:szCs w:val="22"/>
              </w:rPr>
            </w:pPr>
          </w:p>
          <w:p w14:paraId="6204F56B" w14:textId="77777777" w:rsidR="00070543" w:rsidRPr="00AA3BDF" w:rsidRDefault="00070543">
            <w:pPr>
              <w:rPr>
                <w:rFonts w:ascii="Arial" w:hAnsi="Arial" w:cs="Arial"/>
                <w:b/>
                <w:bCs/>
                <w:sz w:val="22"/>
                <w:szCs w:val="22"/>
              </w:rPr>
            </w:pPr>
            <w:r w:rsidRPr="00AA3BDF">
              <w:rPr>
                <w:rFonts w:ascii="Arial" w:eastAsia="Times New Roman" w:hAnsi="Arial" w:cs="Arial"/>
                <w:noProof/>
                <w:color w:val="000000" w:themeColor="text1"/>
                <w:sz w:val="22"/>
                <w:szCs w:val="22"/>
              </w:rPr>
              <w:t xml:space="preserve">Thank you to America’s clinical laboratorians for the critical role they play in shaping the health care of millions of patients nationwide. </w:t>
            </w:r>
            <w:r w:rsidRPr="00AA3BDF">
              <w:rPr>
                <w:rFonts w:ascii="Arial" w:eastAsia="Times New Roman" w:hAnsi="Arial" w:cs="Arial"/>
                <w:color w:val="000000" w:themeColor="text1"/>
                <w:sz w:val="22"/>
                <w:szCs w:val="22"/>
              </w:rPr>
              <w:t>This #LabWeek, we urge Congress to #StopLabCuts and pass the Saving Access to Laboratory Services Act (#SALSA): </w:t>
            </w:r>
            <w:hyperlink r:id="rId23">
              <w:r w:rsidRPr="00AA3BDF">
                <w:rPr>
                  <w:rStyle w:val="Hyperlink"/>
                  <w:rFonts w:ascii="Arial" w:eastAsia="Times New Roman" w:hAnsi="Arial" w:cs="Arial"/>
                  <w:sz w:val="22"/>
                  <w:szCs w:val="22"/>
                </w:rPr>
                <w:t>https://stoplabcuts.org/</w:t>
              </w:r>
            </w:hyperlink>
            <w:r w:rsidRPr="00AA3BDF">
              <w:rPr>
                <w:rFonts w:ascii="Arial" w:eastAsia="Times New Roman" w:hAnsi="Arial" w:cs="Arial"/>
                <w:color w:val="000000" w:themeColor="text1"/>
                <w:sz w:val="22"/>
                <w:szCs w:val="22"/>
              </w:rPr>
              <w:t>. </w:t>
            </w:r>
          </w:p>
        </w:tc>
        <w:tc>
          <w:tcPr>
            <w:tcW w:w="6480" w:type="dxa"/>
          </w:tcPr>
          <w:p w14:paraId="7347E5BC" w14:textId="77777777" w:rsidR="00070543" w:rsidRPr="00AA3BDF" w:rsidRDefault="00070543">
            <w:pPr>
              <w:jc w:val="center"/>
              <w:rPr>
                <w:rFonts w:ascii="Arial" w:hAnsi="Arial" w:cs="Arial"/>
                <w:b/>
                <w:bCs/>
                <w:sz w:val="22"/>
                <w:szCs w:val="22"/>
              </w:rPr>
            </w:pPr>
            <w:r w:rsidRPr="00AA3BDF">
              <w:rPr>
                <w:rFonts w:ascii="Arial" w:eastAsia="Times New Roman" w:hAnsi="Arial" w:cs="Arial"/>
                <w:noProof/>
                <w:color w:val="000000" w:themeColor="text1"/>
                <w:sz w:val="22"/>
                <w:szCs w:val="22"/>
              </w:rPr>
              <w:drawing>
                <wp:inline distT="0" distB="0" distL="0" distR="0" wp14:anchorId="42DE84C7" wp14:editId="6D989D6F">
                  <wp:extent cx="3725475" cy="1949570"/>
                  <wp:effectExtent l="0" t="0" r="0" b="0"/>
                  <wp:docPr id="585745162"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45162" name="Picture 1" descr="A blue sign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37129" cy="1955669"/>
                          </a:xfrm>
                          <a:prstGeom prst="rect">
                            <a:avLst/>
                          </a:prstGeom>
                        </pic:spPr>
                      </pic:pic>
                    </a:graphicData>
                  </a:graphic>
                </wp:inline>
              </w:drawing>
            </w:r>
          </w:p>
        </w:tc>
      </w:tr>
    </w:tbl>
    <w:p w14:paraId="040D581F" w14:textId="77777777" w:rsidR="00070543" w:rsidRPr="00AA3BDF" w:rsidRDefault="00070543" w:rsidP="00070543">
      <w:pPr>
        <w:rPr>
          <w:rFonts w:ascii="Arial" w:hAnsi="Arial" w:cs="Arial"/>
          <w:sz w:val="22"/>
          <w:szCs w:val="22"/>
        </w:rPr>
      </w:pPr>
    </w:p>
    <w:p w14:paraId="0FFB26B7" w14:textId="77777777" w:rsidR="007C6AB2" w:rsidRDefault="007C6AB2"/>
    <w:sectPr w:rsidR="007C6AB2" w:rsidSect="00785856">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DD9E" w14:textId="77777777" w:rsidR="00785856" w:rsidRDefault="00785856">
      <w:r>
        <w:separator/>
      </w:r>
    </w:p>
  </w:endnote>
  <w:endnote w:type="continuationSeparator" w:id="0">
    <w:p w14:paraId="3BEA0542" w14:textId="77777777" w:rsidR="00785856" w:rsidRDefault="00785856">
      <w:r>
        <w:continuationSeparator/>
      </w:r>
    </w:p>
  </w:endnote>
  <w:endnote w:type="continuationNotice" w:id="1">
    <w:p w14:paraId="5E72D385" w14:textId="77777777" w:rsidR="00785856" w:rsidRDefault="00785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05922" w14:textId="77777777" w:rsidR="00785856" w:rsidRDefault="00785856">
      <w:r>
        <w:separator/>
      </w:r>
    </w:p>
  </w:footnote>
  <w:footnote w:type="continuationSeparator" w:id="0">
    <w:p w14:paraId="5CB455C8" w14:textId="77777777" w:rsidR="00785856" w:rsidRDefault="00785856">
      <w:r>
        <w:continuationSeparator/>
      </w:r>
    </w:p>
  </w:footnote>
  <w:footnote w:type="continuationNotice" w:id="1">
    <w:p w14:paraId="2D8DB129" w14:textId="77777777" w:rsidR="00785856" w:rsidRDefault="007858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8EAF" w14:textId="77777777" w:rsidR="00EC2008" w:rsidRDefault="00680CFC">
    <w:pPr>
      <w:pStyle w:val="Header"/>
      <w:jc w:val="center"/>
    </w:pPr>
    <w:r>
      <w:rPr>
        <w:noProof/>
      </w:rPr>
      <w:drawing>
        <wp:inline distT="0" distB="0" distL="0" distR="0" wp14:anchorId="548DA4F7" wp14:editId="58FE6F2C">
          <wp:extent cx="2110740" cy="883920"/>
          <wp:effectExtent l="0" t="0" r="381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740" cy="8839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A0550"/>
    <w:multiLevelType w:val="hybridMultilevel"/>
    <w:tmpl w:val="5680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788740">
    <w:abstractNumId w:val="0"/>
  </w:num>
  <w:num w:numId="2" w16cid:durableId="198781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543"/>
    <w:rsid w:val="00070543"/>
    <w:rsid w:val="000A71F5"/>
    <w:rsid w:val="000D6ABC"/>
    <w:rsid w:val="00122606"/>
    <w:rsid w:val="00123E0C"/>
    <w:rsid w:val="00151EAA"/>
    <w:rsid w:val="001E50DA"/>
    <w:rsid w:val="00281022"/>
    <w:rsid w:val="002A524D"/>
    <w:rsid w:val="002D716F"/>
    <w:rsid w:val="00304D5F"/>
    <w:rsid w:val="003D7550"/>
    <w:rsid w:val="004815D8"/>
    <w:rsid w:val="004B3400"/>
    <w:rsid w:val="004C0ACB"/>
    <w:rsid w:val="0052746A"/>
    <w:rsid w:val="00527D23"/>
    <w:rsid w:val="00594C97"/>
    <w:rsid w:val="005C4224"/>
    <w:rsid w:val="00680CFC"/>
    <w:rsid w:val="00785856"/>
    <w:rsid w:val="0078593D"/>
    <w:rsid w:val="007C40E7"/>
    <w:rsid w:val="007C6AB2"/>
    <w:rsid w:val="00896DA9"/>
    <w:rsid w:val="00955768"/>
    <w:rsid w:val="00974667"/>
    <w:rsid w:val="009A2AA6"/>
    <w:rsid w:val="009D2F47"/>
    <w:rsid w:val="00B86C7B"/>
    <w:rsid w:val="00C9323B"/>
    <w:rsid w:val="00CC442D"/>
    <w:rsid w:val="00D54B45"/>
    <w:rsid w:val="00D70A8A"/>
    <w:rsid w:val="00EC2008"/>
    <w:rsid w:val="00F00C7E"/>
    <w:rsid w:val="00F46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05CC6"/>
  <w15:chartTrackingRefBased/>
  <w15:docId w15:val="{B0D35EBE-7E8A-44C6-82A5-3B8C0803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543"/>
    <w:rPr>
      <w:kern w:val="0"/>
      <w14:ligatures w14:val="none"/>
    </w:rPr>
  </w:style>
  <w:style w:type="paragraph" w:styleId="Heading1">
    <w:name w:val="heading 1"/>
    <w:basedOn w:val="Normal"/>
    <w:next w:val="Normal"/>
    <w:link w:val="Heading1Char"/>
    <w:uiPriority w:val="9"/>
    <w:qFormat/>
    <w:rsid w:val="0007054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7054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70543"/>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70543"/>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70543"/>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70543"/>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70543"/>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70543"/>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70543"/>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5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05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5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5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5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543"/>
    <w:rPr>
      <w:rFonts w:eastAsiaTheme="majorEastAsia" w:cstheme="majorBidi"/>
      <w:color w:val="272727" w:themeColor="text1" w:themeTint="D8"/>
    </w:rPr>
  </w:style>
  <w:style w:type="paragraph" w:styleId="Title">
    <w:name w:val="Title"/>
    <w:basedOn w:val="Normal"/>
    <w:next w:val="Normal"/>
    <w:link w:val="TitleChar"/>
    <w:uiPriority w:val="10"/>
    <w:qFormat/>
    <w:rsid w:val="0007054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70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543"/>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70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543"/>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070543"/>
    <w:rPr>
      <w:i/>
      <w:iCs/>
      <w:color w:val="404040" w:themeColor="text1" w:themeTint="BF"/>
    </w:rPr>
  </w:style>
  <w:style w:type="paragraph" w:styleId="ListParagraph">
    <w:name w:val="List Paragraph"/>
    <w:basedOn w:val="Normal"/>
    <w:uiPriority w:val="34"/>
    <w:qFormat/>
    <w:rsid w:val="00070543"/>
    <w:pPr>
      <w:ind w:left="720"/>
      <w:contextualSpacing/>
    </w:pPr>
    <w:rPr>
      <w:kern w:val="2"/>
      <w14:ligatures w14:val="standardContextual"/>
    </w:rPr>
  </w:style>
  <w:style w:type="character" w:styleId="IntenseEmphasis">
    <w:name w:val="Intense Emphasis"/>
    <w:basedOn w:val="DefaultParagraphFont"/>
    <w:uiPriority w:val="21"/>
    <w:qFormat/>
    <w:rsid w:val="00070543"/>
    <w:rPr>
      <w:i/>
      <w:iCs/>
      <w:color w:val="0F4761" w:themeColor="accent1" w:themeShade="BF"/>
    </w:rPr>
  </w:style>
  <w:style w:type="paragraph" w:styleId="IntenseQuote">
    <w:name w:val="Intense Quote"/>
    <w:basedOn w:val="Normal"/>
    <w:next w:val="Normal"/>
    <w:link w:val="IntenseQuoteChar"/>
    <w:uiPriority w:val="30"/>
    <w:qFormat/>
    <w:rsid w:val="000705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70543"/>
    <w:rPr>
      <w:i/>
      <w:iCs/>
      <w:color w:val="0F4761" w:themeColor="accent1" w:themeShade="BF"/>
    </w:rPr>
  </w:style>
  <w:style w:type="character" w:styleId="IntenseReference">
    <w:name w:val="Intense Reference"/>
    <w:basedOn w:val="DefaultParagraphFont"/>
    <w:uiPriority w:val="32"/>
    <w:qFormat/>
    <w:rsid w:val="00070543"/>
    <w:rPr>
      <w:b/>
      <w:bCs/>
      <w:smallCaps/>
      <w:color w:val="0F4761" w:themeColor="accent1" w:themeShade="BF"/>
      <w:spacing w:val="5"/>
    </w:rPr>
  </w:style>
  <w:style w:type="character" w:styleId="Hyperlink">
    <w:name w:val="Hyperlink"/>
    <w:basedOn w:val="DefaultParagraphFont"/>
    <w:uiPriority w:val="99"/>
    <w:unhideWhenUsed/>
    <w:rsid w:val="00070543"/>
    <w:rPr>
      <w:color w:val="0000FF"/>
      <w:u w:val="single"/>
    </w:rPr>
  </w:style>
  <w:style w:type="table" w:styleId="TableGrid">
    <w:name w:val="Table Grid"/>
    <w:basedOn w:val="TableNormal"/>
    <w:uiPriority w:val="39"/>
    <w:rsid w:val="0007054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70543"/>
  </w:style>
  <w:style w:type="paragraph" w:styleId="Header">
    <w:name w:val="header"/>
    <w:basedOn w:val="Normal"/>
    <w:link w:val="HeaderChar"/>
    <w:uiPriority w:val="99"/>
    <w:unhideWhenUsed/>
    <w:rsid w:val="00070543"/>
    <w:pPr>
      <w:tabs>
        <w:tab w:val="center" w:pos="4680"/>
        <w:tab w:val="right" w:pos="9360"/>
      </w:tabs>
    </w:pPr>
  </w:style>
  <w:style w:type="character" w:customStyle="1" w:styleId="HeaderChar">
    <w:name w:val="Header Char"/>
    <w:basedOn w:val="DefaultParagraphFont"/>
    <w:link w:val="Header"/>
    <w:uiPriority w:val="99"/>
    <w:rsid w:val="00070543"/>
    <w:rPr>
      <w:kern w:val="0"/>
      <w14:ligatures w14:val="none"/>
    </w:rPr>
  </w:style>
  <w:style w:type="character" w:styleId="UnresolvedMention">
    <w:name w:val="Unresolved Mention"/>
    <w:basedOn w:val="DefaultParagraphFont"/>
    <w:uiPriority w:val="99"/>
    <w:semiHidden/>
    <w:unhideWhenUsed/>
    <w:rsid w:val="00527D23"/>
    <w:rPr>
      <w:color w:val="605E5C"/>
      <w:shd w:val="clear" w:color="auto" w:fill="E1DFDD"/>
    </w:rPr>
  </w:style>
  <w:style w:type="character" w:styleId="FollowedHyperlink">
    <w:name w:val="FollowedHyperlink"/>
    <w:basedOn w:val="DefaultParagraphFont"/>
    <w:uiPriority w:val="99"/>
    <w:semiHidden/>
    <w:unhideWhenUsed/>
    <w:rsid w:val="002D716F"/>
    <w:rPr>
      <w:color w:val="96607D" w:themeColor="followedHyperlink"/>
      <w:u w:val="single"/>
    </w:rPr>
  </w:style>
  <w:style w:type="paragraph" w:styleId="Footer">
    <w:name w:val="footer"/>
    <w:basedOn w:val="Normal"/>
    <w:link w:val="FooterChar"/>
    <w:uiPriority w:val="99"/>
    <w:semiHidden/>
    <w:unhideWhenUsed/>
    <w:rsid w:val="00D70A8A"/>
    <w:pPr>
      <w:tabs>
        <w:tab w:val="center" w:pos="4680"/>
        <w:tab w:val="right" w:pos="9360"/>
      </w:tabs>
    </w:pPr>
  </w:style>
  <w:style w:type="character" w:customStyle="1" w:styleId="FooterChar">
    <w:name w:val="Footer Char"/>
    <w:basedOn w:val="DefaultParagraphFont"/>
    <w:link w:val="Footer"/>
    <w:uiPriority w:val="99"/>
    <w:semiHidden/>
    <w:rsid w:val="00D70A8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80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oplabcuts.org"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oplabcuts.org/" TargetMode="External"/><Relationship Id="rId7" Type="http://schemas.openxmlformats.org/officeDocument/2006/relationships/webSettings" Target="webSettings.xml"/><Relationship Id="rId12" Type="http://schemas.openxmlformats.org/officeDocument/2006/relationships/hyperlink" Target="https://stoplabcuts.org/" TargetMode="External"/><Relationship Id="rId17" Type="http://schemas.openxmlformats.org/officeDocument/2006/relationships/hyperlink" Target="https://stoplabcuts.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grosholz@acla.com"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stoplabcuts.org" TargetMode="External"/><Relationship Id="rId23" Type="http://schemas.openxmlformats.org/officeDocument/2006/relationships/hyperlink" Target="https://stoplabcuts.org/" TargetMode="External"/><Relationship Id="rId10" Type="http://schemas.openxmlformats.org/officeDocument/2006/relationships/hyperlink" Target="https://stoplabcuts.org/" TargetMode="External"/><Relationship Id="rId19" Type="http://schemas.openxmlformats.org/officeDocument/2006/relationships/hyperlink" Target="https://stoplabcut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BDEFF5D84DA409241459F3367724A" ma:contentTypeVersion="15" ma:contentTypeDescription="Create a new document." ma:contentTypeScope="" ma:versionID="80316964a3e419ec3dfbc5dab9be4e5e">
  <xsd:schema xmlns:xsd="http://www.w3.org/2001/XMLSchema" xmlns:xs="http://www.w3.org/2001/XMLSchema" xmlns:p="http://schemas.microsoft.com/office/2006/metadata/properties" xmlns:ns2="3263efbf-14e4-430a-a3cc-c79e3249164e" xmlns:ns3="eb47117d-605d-4ba0-a88e-5a25b1df6be7" xmlns:ns4="b45f97e2-44a7-46b6-bf47-2cb4696bc3a8" targetNamespace="http://schemas.microsoft.com/office/2006/metadata/properties" ma:root="true" ma:fieldsID="1856fd164f096f9df05d6333b80e594a" ns2:_="" ns3:_="" ns4:_="">
    <xsd:import namespace="3263efbf-14e4-430a-a3cc-c79e3249164e"/>
    <xsd:import namespace="eb47117d-605d-4ba0-a88e-5a25b1df6be7"/>
    <xsd:import namespace="b45f97e2-44a7-46b6-bf47-2cb4696bc3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3efbf-14e4-430a-a3cc-c79e32491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4d6cb4-f199-4ead-aab6-bf0e81cd61c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7117d-605d-4ba0-a88e-5a25b1df6b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c61d9b-6965-4eb6-96f9-b1aef936cff0}" ma:internalName="TaxCatchAll" ma:showField="CatchAllData" ma:web="eb47117d-605d-4ba0-a88e-5a25b1df6b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5f97e2-44a7-46b6-bf47-2cb4696bc3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63efbf-14e4-430a-a3cc-c79e3249164e">
      <Terms xmlns="http://schemas.microsoft.com/office/infopath/2007/PartnerControls"/>
    </lcf76f155ced4ddcb4097134ff3c332f>
    <TaxCatchAll xmlns="eb47117d-605d-4ba0-a88e-5a25b1df6be7" xsi:nil="true"/>
    <SharedWithUsers xmlns="b45f97e2-44a7-46b6-bf47-2cb4696bc3a8">
      <UserInfo>
        <DisplayName>Elyse Oveson</DisplayName>
        <AccountId>944</AccountId>
        <AccountType/>
      </UserInfo>
      <UserInfo>
        <DisplayName>Hannah Richardson</DisplayName>
        <AccountId>292</AccountId>
        <AccountType/>
      </UserInfo>
    </SharedWithUsers>
  </documentManagement>
</p:properties>
</file>

<file path=customXml/itemProps1.xml><?xml version="1.0" encoding="utf-8"?>
<ds:datastoreItem xmlns:ds="http://schemas.openxmlformats.org/officeDocument/2006/customXml" ds:itemID="{C7D726A3-B7D1-4B74-A411-B94DFB598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3efbf-14e4-430a-a3cc-c79e3249164e"/>
    <ds:schemaRef ds:uri="eb47117d-605d-4ba0-a88e-5a25b1df6be7"/>
    <ds:schemaRef ds:uri="b45f97e2-44a7-46b6-bf47-2cb4696bc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AA5B8-5462-4797-8197-7D0818EEC51C}">
  <ds:schemaRefs>
    <ds:schemaRef ds:uri="http://schemas.microsoft.com/sharepoint/v3/contenttype/forms"/>
  </ds:schemaRefs>
</ds:datastoreItem>
</file>

<file path=customXml/itemProps3.xml><?xml version="1.0" encoding="utf-8"?>
<ds:datastoreItem xmlns:ds="http://schemas.openxmlformats.org/officeDocument/2006/customXml" ds:itemID="{428057B0-03A7-472C-A491-36A55A7DA486}">
  <ds:schemaRefs>
    <ds:schemaRef ds:uri="http://schemas.microsoft.com/office/2006/metadata/properties"/>
    <ds:schemaRef ds:uri="http://schemas.microsoft.com/office/infopath/2007/PartnerControls"/>
    <ds:schemaRef ds:uri="3263efbf-14e4-430a-a3cc-c79e3249164e"/>
    <ds:schemaRef ds:uri="eb47117d-605d-4ba0-a88e-5a25b1df6be7"/>
    <ds:schemaRef ds:uri="b45f97e2-44a7-46b6-bf47-2cb4696bc3a8"/>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Lemle</dc:creator>
  <cp:keywords/>
  <dc:description/>
  <cp:lastModifiedBy>Mary Lee Watts</cp:lastModifiedBy>
  <cp:revision>13</cp:revision>
  <cp:lastPrinted>2024-04-05T17:35:00Z</cp:lastPrinted>
  <dcterms:created xsi:type="dcterms:W3CDTF">2024-04-05T17:31:00Z</dcterms:created>
  <dcterms:modified xsi:type="dcterms:W3CDTF">2024-04-08T00:43:00Z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0x010100A0CBDEFF5D84DA409241459F3367724A</vt:lpwstr>
  </property>
  <property fmtid="{D5CDD505-2E9C-101B-9397-08002B2CF9AE}" pid="3" name="MediaServiceImageTags">
    <vt:lpwstr/>
  </property>
</Properties>
</file>